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C4AF" w14:textId="7ADAEC52" w:rsidR="00A86B90" w:rsidRPr="003C3258" w:rsidRDefault="003C3258" w:rsidP="00891CE7">
      <w:pPr>
        <w:autoSpaceDE w:val="0"/>
        <w:autoSpaceDN w:val="0"/>
        <w:spacing w:before="23"/>
        <w:jc w:val="center"/>
        <w:rPr>
          <w:rFonts w:ascii="PMingLiU" w:eastAsia="PMingLiU" w:hAnsi="PMingLiU"/>
          <w:b/>
          <w:color w:val="211D1E"/>
          <w:kern w:val="0"/>
          <w:sz w:val="26"/>
        </w:rPr>
      </w:pPr>
      <w:bookmarkStart w:id="0" w:name="OLE_LINK3"/>
      <w:bookmarkStart w:id="1" w:name="OLE_LINK4"/>
      <w:bookmarkStart w:id="2" w:name="OLE_LINK5"/>
      <w:bookmarkStart w:id="3" w:name="OLE_LINK8"/>
      <w:bookmarkStart w:id="4" w:name="OLE_LINK20"/>
      <w:bookmarkStart w:id="5" w:name="OLE_LINK21"/>
      <w:r w:rsidRPr="003C3258">
        <w:rPr>
          <w:rFonts w:ascii="PMingLiU" w:eastAsia="PMingLiU" w:hAnsi="PMingLiU" w:cs="Times New Roman"/>
          <w:b/>
          <w:bCs/>
          <w:color w:val="211D1E"/>
          <w:kern w:val="0"/>
          <w:sz w:val="26"/>
          <w:szCs w:val="26"/>
        </w:rPr>
        <w:t>Hollwin Urban Operation Service</w:t>
      </w:r>
      <w:r w:rsidRPr="003C3258">
        <w:rPr>
          <w:rFonts w:ascii="PMingLiU" w:eastAsia="PMingLiU" w:hAnsi="PMingLiU"/>
          <w:b/>
          <w:color w:val="211D1E"/>
          <w:kern w:val="0"/>
          <w:sz w:val="26"/>
        </w:rPr>
        <w:t xml:space="preserve"> Group Co.</w:t>
      </w:r>
      <w:bookmarkEnd w:id="0"/>
      <w:bookmarkEnd w:id="1"/>
      <w:bookmarkEnd w:id="2"/>
      <w:bookmarkEnd w:id="3"/>
      <w:bookmarkEnd w:id="4"/>
      <w:bookmarkEnd w:id="5"/>
      <w:r w:rsidRPr="003C3258">
        <w:rPr>
          <w:rFonts w:ascii="PMingLiU" w:eastAsia="PMingLiU" w:hAnsi="PMingLiU"/>
          <w:b/>
          <w:color w:val="211D1E"/>
          <w:kern w:val="0"/>
          <w:sz w:val="26"/>
        </w:rPr>
        <w:t>, Ltd</w:t>
      </w:r>
    </w:p>
    <w:p w14:paraId="4D8D9D87" w14:textId="3A3DDCAA" w:rsidR="003C3258" w:rsidRPr="003C3258" w:rsidRDefault="003C3258" w:rsidP="00891CE7">
      <w:pPr>
        <w:autoSpaceDE w:val="0"/>
        <w:autoSpaceDN w:val="0"/>
        <w:spacing w:before="23"/>
        <w:jc w:val="center"/>
        <w:rPr>
          <w:rFonts w:ascii="PMingLiU" w:eastAsia="PMingLiU" w:hAnsi="PMingLiU"/>
          <w:kern w:val="0"/>
        </w:rPr>
      </w:pPr>
      <w:r w:rsidRPr="003C3258">
        <w:rPr>
          <w:rFonts w:ascii="PMingLiU" w:eastAsia="PMingLiU" w:hAnsi="PMingLiU" w:cs="MHeiHK-Bold"/>
          <w:b/>
          <w:bCs/>
          <w:kern w:val="0"/>
          <w:sz w:val="32"/>
          <w:szCs w:val="32"/>
        </w:rPr>
        <w:t>泓盈城市运营服务集团股份有限公司</w:t>
      </w:r>
    </w:p>
    <w:p w14:paraId="4FD7FC40" w14:textId="33F21026" w:rsidR="00F651A6" w:rsidRPr="003C3258" w:rsidRDefault="003C3258">
      <w:pPr>
        <w:pStyle w:val="Pa0"/>
        <w:jc w:val="center"/>
        <w:rPr>
          <w:rFonts w:ascii="PMingLiU" w:eastAsia="PMingLiU" w:hAnsi="PMingLiU" w:cs="Times New Roman Italic"/>
          <w:i/>
          <w:iCs/>
          <w:color w:val="211D1E"/>
          <w:sz w:val="22"/>
          <w:szCs w:val="22"/>
        </w:rPr>
      </w:pPr>
      <w:r w:rsidRPr="003C3258">
        <w:rPr>
          <w:rFonts w:ascii="PMingLiU" w:eastAsia="PMingLiU" w:hAnsi="PMingLiU" w:cs="Times New Roman Italic" w:hint="eastAsia"/>
          <w:i/>
          <w:iCs/>
          <w:color w:val="211D1E"/>
          <w:sz w:val="22"/>
          <w:szCs w:val="22"/>
        </w:rPr>
        <w:t>（于中华人民共和国注册成立的股份有限公司）</w:t>
      </w:r>
    </w:p>
    <w:p w14:paraId="2BF5081B" w14:textId="18CAE0E9" w:rsidR="00F651A6" w:rsidRPr="003C3258" w:rsidRDefault="003C3258">
      <w:pPr>
        <w:pStyle w:val="Pa0"/>
        <w:jc w:val="center"/>
        <w:rPr>
          <w:rFonts w:ascii="PMingLiU" w:eastAsia="PMingLiU" w:hAnsi="PMingLiU" w:cs="Times New Roman"/>
          <w:color w:val="211D1E"/>
          <w:sz w:val="26"/>
          <w:szCs w:val="26"/>
        </w:rPr>
      </w:pPr>
      <w:r w:rsidRPr="003C3258">
        <w:rPr>
          <w:rStyle w:val="A20"/>
          <w:rFonts w:ascii="PMingLiU" w:eastAsia="PMingLiU" w:hAnsi="PMingLiU" w:cs="Times New Roman" w:hint="eastAsia"/>
          <w:b w:val="0"/>
          <w:bCs w:val="0"/>
        </w:rPr>
        <w:t>（“</w:t>
      </w:r>
      <w:r w:rsidRPr="003C3258">
        <w:rPr>
          <w:rStyle w:val="A20"/>
          <w:rFonts w:ascii="PMingLiU" w:eastAsia="PMingLiU" w:hAnsi="PMingLiU" w:cs="Times New Roman" w:hint="eastAsia"/>
        </w:rPr>
        <w:t>本公司</w:t>
      </w:r>
      <w:r w:rsidRPr="003C3258">
        <w:rPr>
          <w:rStyle w:val="A20"/>
          <w:rFonts w:ascii="PMingLiU" w:eastAsia="PMingLiU" w:hAnsi="PMingLiU" w:cs="Times New Roman" w:hint="eastAsia"/>
          <w:b w:val="0"/>
          <w:bCs w:val="0"/>
        </w:rPr>
        <w:t>”）</w:t>
      </w:r>
    </w:p>
    <w:p w14:paraId="7244BA03" w14:textId="77777777" w:rsidR="00F651A6" w:rsidRPr="003C3258" w:rsidRDefault="00F651A6">
      <w:pPr>
        <w:pStyle w:val="Pa0"/>
        <w:jc w:val="center"/>
        <w:rPr>
          <w:rStyle w:val="A20"/>
          <w:rFonts w:ascii="PMingLiU" w:eastAsia="PMingLiU" w:hAnsi="PMingLiU" w:cs="Times New Roman"/>
        </w:rPr>
      </w:pPr>
    </w:p>
    <w:p w14:paraId="2A7732DC" w14:textId="285F443A" w:rsidR="00F651A6" w:rsidRPr="003C3258" w:rsidRDefault="003C3258">
      <w:pPr>
        <w:pStyle w:val="Pa0"/>
        <w:jc w:val="center"/>
        <w:rPr>
          <w:rFonts w:ascii="PMingLiU" w:eastAsia="PMingLiU" w:hAnsi="PMingLiU" w:cs="Times New Roman"/>
          <w:color w:val="211D1E"/>
          <w:sz w:val="26"/>
          <w:szCs w:val="26"/>
        </w:rPr>
      </w:pPr>
      <w:r w:rsidRPr="003C3258">
        <w:rPr>
          <w:rStyle w:val="A20"/>
          <w:rFonts w:ascii="PMingLiU" w:eastAsia="PMingLiU" w:hAnsi="PMingLiU" w:cs="Times New Roman" w:hint="eastAsia"/>
        </w:rPr>
        <w:t>董事的选举、委任及罢免程序</w:t>
      </w:r>
    </w:p>
    <w:p w14:paraId="39E6DAB8" w14:textId="1C62F087" w:rsidR="00F651A6" w:rsidRPr="003C3258" w:rsidRDefault="003C3258">
      <w:pPr>
        <w:jc w:val="center"/>
        <w:rPr>
          <w:rFonts w:ascii="PMingLiU" w:eastAsia="PMingLiU" w:hAnsi="PMingLiU" w:cs="Times New Roman"/>
          <w:color w:val="211D1E"/>
          <w:kern w:val="0"/>
          <w:sz w:val="22"/>
          <w:szCs w:val="22"/>
        </w:rPr>
      </w:pPr>
      <w:r w:rsidRPr="003C3258">
        <w:rPr>
          <w:rFonts w:ascii="PMingLiU" w:eastAsia="PMingLiU" w:hAnsi="PMingLiU" w:cs="Times New Roman" w:hint="eastAsia"/>
          <w:color w:val="211D1E"/>
          <w:kern w:val="0"/>
          <w:sz w:val="22"/>
          <w:szCs w:val="22"/>
        </w:rPr>
        <w:t>（于</w:t>
      </w:r>
      <w:r w:rsidRPr="003C3258">
        <w:rPr>
          <w:rFonts w:ascii="PMingLiU" w:eastAsia="PMingLiU" w:hAnsi="PMingLiU" w:cs="Times New Roman"/>
          <w:color w:val="211D1E"/>
          <w:kern w:val="0"/>
          <w:sz w:val="22"/>
          <w:szCs w:val="22"/>
        </w:rPr>
        <w:t>2024</w:t>
      </w:r>
      <w:r w:rsidRPr="003C3258">
        <w:rPr>
          <w:rFonts w:ascii="PMingLiU" w:eastAsia="PMingLiU" w:hAnsi="PMingLiU" w:cs="Times New Roman" w:hint="eastAsia"/>
          <w:color w:val="211D1E"/>
          <w:kern w:val="0"/>
          <w:sz w:val="22"/>
          <w:szCs w:val="22"/>
        </w:rPr>
        <w:t>年</w:t>
      </w:r>
      <w:r w:rsidR="00EA6B4E" w:rsidRPr="00EA6B4E">
        <w:rPr>
          <w:rFonts w:ascii="PMingLiU" w:eastAsia="PMingLiU" w:hAnsi="PMingLiU" w:cs="Times New Roman" w:hint="eastAsia"/>
          <w:color w:val="211D1E"/>
          <w:kern w:val="0"/>
          <w:sz w:val="22"/>
          <w:szCs w:val="22"/>
        </w:rPr>
        <w:t>4月</w:t>
      </w:r>
      <w:r w:rsidRPr="003C3258">
        <w:rPr>
          <w:rFonts w:ascii="PMingLiU" w:eastAsia="PMingLiU" w:hAnsi="PMingLiU" w:cs="Times New Roman" w:hint="eastAsia"/>
          <w:color w:val="211D1E"/>
          <w:kern w:val="0"/>
          <w:sz w:val="22"/>
          <w:szCs w:val="22"/>
        </w:rPr>
        <w:t>采纳）</w:t>
      </w:r>
    </w:p>
    <w:p w14:paraId="6861928B" w14:textId="77777777" w:rsidR="00F651A6" w:rsidRPr="003C3258" w:rsidRDefault="00F651A6">
      <w:pPr>
        <w:rPr>
          <w:rFonts w:ascii="PMingLiU" w:eastAsia="PMingLiU" w:hAnsi="PMingLiU" w:cs="Times New Roman"/>
          <w:color w:val="211D1E"/>
          <w:kern w:val="0"/>
          <w:sz w:val="22"/>
          <w:szCs w:val="22"/>
        </w:rPr>
      </w:pPr>
    </w:p>
    <w:p w14:paraId="023FC633" w14:textId="1E193B88" w:rsidR="00F651A6" w:rsidRPr="003C3258" w:rsidRDefault="003C3258">
      <w:pPr>
        <w:rPr>
          <w:rFonts w:ascii="PMingLiU" w:eastAsia="PMingLiU" w:hAnsi="PMingLiU" w:cs="Times New Roman"/>
          <w:b/>
          <w:bCs/>
          <w:color w:val="211D1E"/>
          <w:kern w:val="0"/>
          <w:sz w:val="22"/>
          <w:szCs w:val="22"/>
        </w:rPr>
      </w:pPr>
      <w:r w:rsidRPr="003C3258">
        <w:rPr>
          <w:rFonts w:ascii="PMingLiU" w:eastAsia="PMingLiU" w:hAnsi="PMingLiU" w:cs="Times New Roman" w:hint="eastAsia"/>
          <w:b/>
          <w:bCs/>
          <w:color w:val="211D1E"/>
          <w:kern w:val="0"/>
          <w:sz w:val="22"/>
          <w:szCs w:val="22"/>
        </w:rPr>
        <w:t>董事的</w:t>
      </w:r>
      <w:r w:rsidRPr="003C3258">
        <w:rPr>
          <w:rFonts w:ascii="PMingLiU" w:eastAsia="PMingLiU" w:hAnsi="PMingLiU" w:hint="eastAsia"/>
          <w:b/>
          <w:bCs/>
        </w:rPr>
        <w:t>选举与委任</w:t>
      </w:r>
    </w:p>
    <w:p w14:paraId="63A354FD" w14:textId="776C0C65" w:rsidR="00F651A6" w:rsidRPr="003C3258" w:rsidRDefault="003C3258">
      <w:pPr>
        <w:rPr>
          <w:rFonts w:ascii="PMingLiU" w:eastAsia="PMingLiU" w:hAnsi="PMingLiU" w:cs="Times New Roman"/>
          <w:color w:val="211D1E"/>
          <w:kern w:val="0"/>
          <w:sz w:val="22"/>
          <w:szCs w:val="22"/>
        </w:rPr>
      </w:pPr>
      <w:r w:rsidRPr="003C3258">
        <w:rPr>
          <w:rFonts w:ascii="PMingLiU" w:eastAsia="PMingLiU" w:hAnsi="PMingLiU" w:cs="Times New Roman" w:hint="eastAsia"/>
          <w:b/>
          <w:bCs/>
          <w:i/>
          <w:iCs/>
          <w:color w:val="211D1E"/>
          <w:kern w:val="0"/>
          <w:sz w:val="22"/>
          <w:szCs w:val="22"/>
        </w:rPr>
        <w:t>于股东大会进行董事选举</w:t>
      </w:r>
    </w:p>
    <w:p w14:paraId="42B9E967" w14:textId="6F41536D" w:rsidR="000E3754" w:rsidRPr="003C3258" w:rsidRDefault="003C3258" w:rsidP="009A181A">
      <w:pPr>
        <w:rPr>
          <w:rFonts w:ascii="PMingLiU" w:eastAsia="PMingLiU" w:hAnsi="PMingLiU" w:cs="Times New Roman"/>
          <w:color w:val="211D1E"/>
          <w:kern w:val="0"/>
          <w:sz w:val="22"/>
          <w:szCs w:val="22"/>
        </w:rPr>
      </w:pPr>
      <w:r w:rsidRPr="003C3258">
        <w:rPr>
          <w:rFonts w:ascii="PMingLiU" w:eastAsia="PMingLiU" w:hAnsi="PMingLiU" w:cs="Times New Roman" w:hint="eastAsia"/>
          <w:color w:val="211D1E"/>
          <w:kern w:val="0"/>
          <w:sz w:val="22"/>
          <w:szCs w:val="22"/>
        </w:rPr>
        <w:t>本公司组织章程大纲及细则（“</w:t>
      </w:r>
      <w:r w:rsidRPr="003C3258">
        <w:rPr>
          <w:rFonts w:ascii="PMingLiU" w:eastAsia="PMingLiU" w:hAnsi="PMingLiU" w:cs="Times New Roman" w:hint="eastAsia"/>
          <w:b/>
          <w:bCs/>
          <w:color w:val="211D1E"/>
          <w:kern w:val="0"/>
          <w:sz w:val="22"/>
          <w:szCs w:val="22"/>
        </w:rPr>
        <w:t>细则</w:t>
      </w:r>
      <w:r w:rsidRPr="003C3258">
        <w:rPr>
          <w:rFonts w:ascii="PMingLiU" w:eastAsia="PMingLiU" w:hAnsi="PMingLiU" w:cs="Times New Roman" w:hint="eastAsia"/>
          <w:color w:val="211D1E"/>
          <w:kern w:val="0"/>
          <w:sz w:val="22"/>
          <w:szCs w:val="22"/>
        </w:rPr>
        <w:t>”）第</w:t>
      </w:r>
      <w:r w:rsidRPr="003C3258">
        <w:rPr>
          <w:rFonts w:ascii="PMingLiU" w:eastAsia="PMingLiU" w:hAnsi="PMingLiU" w:cs="Times New Roman"/>
          <w:color w:val="211D1E"/>
          <w:kern w:val="0"/>
          <w:sz w:val="22"/>
          <w:szCs w:val="22"/>
        </w:rPr>
        <w:t>48</w:t>
      </w:r>
      <w:r w:rsidRPr="003C3258">
        <w:rPr>
          <w:rFonts w:ascii="PMingLiU" w:eastAsia="PMingLiU" w:hAnsi="PMingLiU" w:cs="Times New Roman" w:hint="eastAsia"/>
          <w:color w:val="211D1E"/>
          <w:kern w:val="0"/>
          <w:sz w:val="22"/>
          <w:szCs w:val="22"/>
        </w:rPr>
        <w:t>、</w:t>
      </w:r>
      <w:r w:rsidRPr="003C3258">
        <w:rPr>
          <w:rFonts w:ascii="PMingLiU" w:eastAsia="PMingLiU" w:hAnsi="PMingLiU" w:cs="Times New Roman"/>
          <w:color w:val="211D1E"/>
          <w:kern w:val="0"/>
          <w:sz w:val="22"/>
          <w:szCs w:val="22"/>
        </w:rPr>
        <w:t>49</w:t>
      </w:r>
      <w:r w:rsidR="007D4A7C">
        <w:rPr>
          <w:rFonts w:asciiTheme="minorEastAsia" w:hAnsiTheme="minorEastAsia" w:cs="Times New Roman" w:hint="eastAsia"/>
          <w:color w:val="211D1E"/>
          <w:kern w:val="0"/>
          <w:sz w:val="22"/>
          <w:szCs w:val="22"/>
        </w:rPr>
        <w:t>、</w:t>
      </w:r>
      <w:r w:rsidR="007D4A7C">
        <w:rPr>
          <w:rFonts w:ascii="PMingLiU" w:hAnsi="PMingLiU" w:cs="Times New Roman" w:hint="eastAsia"/>
          <w:color w:val="211D1E"/>
          <w:kern w:val="0"/>
          <w:sz w:val="22"/>
          <w:szCs w:val="22"/>
        </w:rPr>
        <w:t>50</w:t>
      </w:r>
      <w:r w:rsidRPr="003C3258">
        <w:rPr>
          <w:rFonts w:ascii="PMingLiU" w:eastAsia="PMingLiU" w:hAnsi="PMingLiU" w:cs="Times New Roman" w:hint="eastAsia"/>
          <w:color w:val="211D1E"/>
          <w:kern w:val="0"/>
          <w:sz w:val="22"/>
          <w:szCs w:val="22"/>
        </w:rPr>
        <w:t>及</w:t>
      </w:r>
      <w:r w:rsidRPr="003C3258">
        <w:rPr>
          <w:rFonts w:ascii="PMingLiU" w:eastAsia="PMingLiU" w:hAnsi="PMingLiU" w:cs="Times New Roman"/>
          <w:color w:val="211D1E"/>
          <w:kern w:val="0"/>
          <w:sz w:val="22"/>
          <w:szCs w:val="22"/>
        </w:rPr>
        <w:t>5</w:t>
      </w:r>
      <w:r w:rsidR="00E94535">
        <w:rPr>
          <w:rFonts w:ascii="PMingLiU" w:hAnsi="PMingLiU" w:cs="Times New Roman" w:hint="eastAsia"/>
          <w:color w:val="211D1E"/>
          <w:kern w:val="0"/>
          <w:sz w:val="22"/>
          <w:szCs w:val="22"/>
        </w:rPr>
        <w:t>5</w:t>
      </w:r>
      <w:r w:rsidRPr="003C3258">
        <w:rPr>
          <w:rFonts w:ascii="PMingLiU" w:eastAsia="PMingLiU" w:hAnsi="PMingLiU" w:cs="Times New Roman" w:hint="eastAsia"/>
          <w:color w:val="211D1E"/>
          <w:kern w:val="0"/>
          <w:sz w:val="22"/>
          <w:szCs w:val="22"/>
        </w:rPr>
        <w:t>条规定，独立董事、监事会及单独或合计持有本公司</w:t>
      </w:r>
      <w:r w:rsidRPr="003C3258">
        <w:rPr>
          <w:rFonts w:ascii="PMingLiU" w:eastAsia="PMingLiU" w:hAnsi="PMingLiU" w:cs="Times New Roman"/>
          <w:color w:val="211D1E"/>
          <w:kern w:val="0"/>
          <w:sz w:val="22"/>
          <w:szCs w:val="22"/>
        </w:rPr>
        <w:t>10%</w:t>
      </w:r>
      <w:r w:rsidRPr="003C3258">
        <w:rPr>
          <w:rFonts w:ascii="PMingLiU" w:eastAsia="PMingLiU" w:hAnsi="PMingLiU" w:cs="Times New Roman" w:hint="eastAsia"/>
          <w:color w:val="211D1E"/>
          <w:kern w:val="0"/>
          <w:sz w:val="22"/>
          <w:szCs w:val="22"/>
        </w:rPr>
        <w:t>以上股份的股东有权向本公司提出提案。单独或合计持有本公司</w:t>
      </w:r>
      <w:r w:rsidRPr="003C3258">
        <w:rPr>
          <w:rFonts w:ascii="PMingLiU" w:eastAsia="PMingLiU" w:hAnsi="PMingLiU" w:cs="Times New Roman"/>
          <w:color w:val="211D1E"/>
          <w:kern w:val="0"/>
          <w:sz w:val="22"/>
          <w:szCs w:val="22"/>
        </w:rPr>
        <w:t>3%</w:t>
      </w:r>
      <w:r w:rsidRPr="003C3258">
        <w:rPr>
          <w:rFonts w:ascii="PMingLiU" w:eastAsia="PMingLiU" w:hAnsi="PMingLiU" w:cs="Times New Roman" w:hint="eastAsia"/>
          <w:color w:val="211D1E"/>
          <w:kern w:val="0"/>
          <w:sz w:val="22"/>
          <w:szCs w:val="22"/>
        </w:rPr>
        <w:t>以上股份的股东可在股东大会召开</w:t>
      </w:r>
      <w:r w:rsidRPr="003C3258">
        <w:rPr>
          <w:rFonts w:ascii="PMingLiU" w:eastAsia="PMingLiU" w:hAnsi="PMingLiU" w:cs="Times New Roman"/>
          <w:color w:val="211D1E"/>
          <w:kern w:val="0"/>
          <w:sz w:val="22"/>
          <w:szCs w:val="22"/>
        </w:rPr>
        <w:t>10</w:t>
      </w:r>
      <w:r w:rsidRPr="003C3258">
        <w:rPr>
          <w:rFonts w:ascii="PMingLiU" w:eastAsia="PMingLiU" w:hAnsi="PMingLiU" w:cs="Times New Roman" w:hint="eastAsia"/>
          <w:color w:val="211D1E"/>
          <w:kern w:val="0"/>
          <w:sz w:val="22"/>
          <w:szCs w:val="22"/>
        </w:rPr>
        <w:t>日前以书面形式向股东大会召集人提交临时提案。召集人应在收到书面提案后依据本公司股份上市地证券交易所上市规则发出股东大会补充通知，公告临时提案的内容。</w:t>
      </w:r>
    </w:p>
    <w:p w14:paraId="22D9EF88" w14:textId="77777777" w:rsidR="000E3754" w:rsidRPr="003C3258" w:rsidRDefault="000E3754">
      <w:pPr>
        <w:rPr>
          <w:rFonts w:ascii="PMingLiU" w:eastAsia="PMingLiU" w:hAnsi="PMingLiU" w:cs="Times New Roman"/>
          <w:color w:val="211D1E"/>
          <w:kern w:val="0"/>
          <w:sz w:val="22"/>
          <w:szCs w:val="22"/>
        </w:rPr>
      </w:pPr>
    </w:p>
    <w:p w14:paraId="2CF28279" w14:textId="47DB63E2" w:rsidR="00F651A6" w:rsidRPr="003C3258" w:rsidRDefault="003C3258" w:rsidP="009A181A">
      <w:pPr>
        <w:rPr>
          <w:rFonts w:ascii="PMingLiU" w:eastAsia="PMingLiU" w:hAnsi="PMingLiU" w:cs="Times New Roman"/>
          <w:color w:val="211D1E"/>
          <w:kern w:val="0"/>
          <w:sz w:val="22"/>
          <w:szCs w:val="22"/>
        </w:rPr>
      </w:pPr>
      <w:r w:rsidRPr="003C3258">
        <w:rPr>
          <w:rFonts w:ascii="PMingLiU" w:eastAsia="PMingLiU" w:hAnsi="PMingLiU" w:cs="Times New Roman" w:hint="eastAsia"/>
          <w:color w:val="211D1E"/>
          <w:kern w:val="0"/>
          <w:sz w:val="22"/>
          <w:szCs w:val="22"/>
        </w:rPr>
        <w:t>细则第</w:t>
      </w:r>
      <w:r w:rsidRPr="003C3258">
        <w:rPr>
          <w:rFonts w:ascii="PMingLiU" w:eastAsia="PMingLiU" w:hAnsi="PMingLiU" w:cs="Times New Roman"/>
          <w:color w:val="211D1E"/>
          <w:kern w:val="0"/>
          <w:sz w:val="22"/>
          <w:szCs w:val="22"/>
        </w:rPr>
        <w:t>5</w:t>
      </w:r>
      <w:r w:rsidR="00DF31B1">
        <w:rPr>
          <w:rFonts w:ascii="PMingLiU" w:hAnsi="PMingLiU" w:cs="Times New Roman" w:hint="eastAsia"/>
          <w:color w:val="211D1E"/>
          <w:kern w:val="0"/>
          <w:sz w:val="22"/>
          <w:szCs w:val="22"/>
        </w:rPr>
        <w:t>8</w:t>
      </w:r>
      <w:r w:rsidRPr="003C3258">
        <w:rPr>
          <w:rFonts w:ascii="PMingLiU" w:eastAsia="PMingLiU" w:hAnsi="PMingLiU" w:cs="Times New Roman" w:hint="eastAsia"/>
          <w:color w:val="211D1E"/>
          <w:kern w:val="0"/>
          <w:sz w:val="22"/>
          <w:szCs w:val="22"/>
        </w:rPr>
        <w:t>条规定，股东大会拟讨论董事、监事选举事项的，股东大会通知中应充分解释董事、监事候选人的详细资料，包括但不限于以下内容：</w:t>
      </w:r>
    </w:p>
    <w:p w14:paraId="6E841ABF" w14:textId="308A12A7" w:rsidR="00F651A6" w:rsidRPr="003C3258" w:rsidRDefault="003C3258" w:rsidP="009A181A">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1.</w:t>
      </w:r>
      <w:r w:rsidRPr="003C3258">
        <w:rPr>
          <w:rFonts w:ascii="PMingLiU" w:eastAsia="PMingLiU" w:hAnsi="PMingLiU" w:cs="Times New Roman" w:hint="eastAsia"/>
          <w:color w:val="211D1E"/>
          <w:kern w:val="0"/>
          <w:sz w:val="22"/>
          <w:szCs w:val="22"/>
        </w:rPr>
        <w:t>教育背景、工作经历、兼职等；</w:t>
      </w:r>
    </w:p>
    <w:p w14:paraId="5D030A78" w14:textId="11BDFB24" w:rsidR="00F651A6" w:rsidRPr="003C3258" w:rsidRDefault="003C3258" w:rsidP="00935260">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2.</w:t>
      </w:r>
      <w:r w:rsidRPr="003C3258">
        <w:rPr>
          <w:rFonts w:ascii="PMingLiU" w:eastAsia="PMingLiU" w:hAnsi="PMingLiU" w:cs="Times New Roman" w:hint="eastAsia"/>
          <w:color w:val="211D1E"/>
          <w:kern w:val="0"/>
          <w:sz w:val="22"/>
          <w:szCs w:val="22"/>
        </w:rPr>
        <w:t>候选人与本公司或其控股股东及实际控制人是否存在任何关系；</w:t>
      </w:r>
    </w:p>
    <w:p w14:paraId="58B58BD0" w14:textId="2EB5332B" w:rsidR="00F651A6" w:rsidRPr="003C3258" w:rsidRDefault="003C3258">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3.</w:t>
      </w:r>
      <w:r w:rsidRPr="003C3258">
        <w:rPr>
          <w:rFonts w:ascii="PMingLiU" w:eastAsia="PMingLiU" w:hAnsi="PMingLiU" w:cs="Times New Roman" w:hint="eastAsia"/>
          <w:color w:val="211D1E"/>
          <w:kern w:val="0"/>
          <w:sz w:val="22"/>
          <w:szCs w:val="22"/>
        </w:rPr>
        <w:t>候选人于本公司所持股份数目；</w:t>
      </w:r>
    </w:p>
    <w:p w14:paraId="0E5A23B2" w14:textId="6544273D" w:rsidR="00795006" w:rsidRPr="003C3258" w:rsidRDefault="003C3258" w:rsidP="00A27EBB">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4.</w:t>
      </w:r>
      <w:r w:rsidRPr="003C3258">
        <w:rPr>
          <w:rFonts w:ascii="PMingLiU" w:eastAsia="PMingLiU" w:hAnsi="PMingLiU" w:cs="Times New Roman" w:hint="eastAsia"/>
          <w:color w:val="211D1E"/>
          <w:kern w:val="0"/>
          <w:sz w:val="22"/>
          <w:szCs w:val="22"/>
        </w:rPr>
        <w:t>候选人是否受过中国证券监督管理委员会及其他有关部门</w:t>
      </w:r>
      <w:r w:rsidR="00575AE4">
        <w:rPr>
          <w:rFonts w:ascii="PMingLiU" w:eastAsia="PMingLiU" w:hAnsi="PMingLiU" w:cs="Times New Roman" w:hint="eastAsia"/>
          <w:color w:val="211D1E"/>
          <w:kern w:val="0"/>
          <w:sz w:val="22"/>
          <w:szCs w:val="22"/>
        </w:rPr>
        <w:t>或证券交易所</w:t>
      </w:r>
      <w:r w:rsidRPr="003C3258">
        <w:rPr>
          <w:rFonts w:ascii="PMingLiU" w:eastAsia="PMingLiU" w:hAnsi="PMingLiU" w:cs="Times New Roman" w:hint="eastAsia"/>
          <w:color w:val="211D1E"/>
          <w:kern w:val="0"/>
          <w:sz w:val="22"/>
          <w:szCs w:val="22"/>
        </w:rPr>
        <w:t>的处罚；及</w:t>
      </w:r>
    </w:p>
    <w:p w14:paraId="0AE4C92E" w14:textId="23666F6E" w:rsidR="00B4066C" w:rsidRPr="003C3258" w:rsidRDefault="003C3258">
      <w:pPr>
        <w:rPr>
          <w:rFonts w:ascii="PMingLiU" w:eastAsia="PMingLiU" w:hAnsi="PMingLiU" w:cs="Times New Roman"/>
          <w:color w:val="211D1E"/>
          <w:kern w:val="0"/>
          <w:sz w:val="22"/>
          <w:szCs w:val="22"/>
        </w:rPr>
      </w:pPr>
      <w:bookmarkStart w:id="6" w:name="OLE_LINK6"/>
      <w:bookmarkStart w:id="7" w:name="OLE_LINK7"/>
      <w:r w:rsidRPr="003C3258">
        <w:rPr>
          <w:rFonts w:ascii="PMingLiU" w:eastAsia="PMingLiU" w:hAnsi="PMingLiU" w:cs="Times New Roman"/>
          <w:color w:val="211D1E"/>
          <w:kern w:val="0"/>
          <w:sz w:val="22"/>
          <w:szCs w:val="22"/>
        </w:rPr>
        <w:t>5.</w:t>
      </w:r>
      <w:r w:rsidRPr="003C3258">
        <w:rPr>
          <w:rFonts w:ascii="PMingLiU" w:eastAsia="PMingLiU" w:hAnsi="PMingLiU" w:cs="Times New Roman" w:hint="eastAsia"/>
          <w:color w:val="211D1E"/>
          <w:kern w:val="0"/>
          <w:sz w:val="22"/>
          <w:szCs w:val="22"/>
        </w:rPr>
        <w:t>本公司股份上市地证券交易所须披露的其他事项。</w:t>
      </w:r>
    </w:p>
    <w:bookmarkEnd w:id="6"/>
    <w:bookmarkEnd w:id="7"/>
    <w:p w14:paraId="47C18BD2" w14:textId="77777777" w:rsidR="00F651A6" w:rsidRPr="003C3258" w:rsidRDefault="00F651A6">
      <w:pPr>
        <w:rPr>
          <w:rFonts w:ascii="PMingLiU" w:eastAsia="PMingLiU" w:hAnsi="PMingLiU" w:cs="Times New Roman"/>
          <w:color w:val="211D1E"/>
          <w:kern w:val="0"/>
          <w:sz w:val="22"/>
          <w:szCs w:val="22"/>
        </w:rPr>
      </w:pPr>
    </w:p>
    <w:p w14:paraId="671DC849" w14:textId="4EBB1066" w:rsidR="00F651A6" w:rsidRPr="003C3258" w:rsidRDefault="003C3258">
      <w:pPr>
        <w:rPr>
          <w:rFonts w:ascii="PMingLiU" w:eastAsia="PMingLiU" w:hAnsi="PMingLiU" w:cs="Times New Roman"/>
          <w:color w:val="211D1E"/>
          <w:kern w:val="0"/>
          <w:sz w:val="22"/>
          <w:szCs w:val="22"/>
        </w:rPr>
      </w:pPr>
      <w:r w:rsidRPr="003C3258">
        <w:rPr>
          <w:rFonts w:ascii="PMingLiU" w:eastAsia="PMingLiU" w:hAnsi="PMingLiU" w:cs="Times New Roman" w:hint="eastAsia"/>
          <w:color w:val="211D1E"/>
          <w:kern w:val="0"/>
          <w:sz w:val="22"/>
          <w:szCs w:val="22"/>
        </w:rPr>
        <w:t>细则第</w:t>
      </w:r>
      <w:r w:rsidRPr="003C3258">
        <w:rPr>
          <w:rFonts w:ascii="PMingLiU" w:eastAsia="PMingLiU" w:hAnsi="PMingLiU" w:cs="Times New Roman"/>
          <w:color w:val="211D1E"/>
          <w:kern w:val="0"/>
          <w:sz w:val="22"/>
          <w:szCs w:val="22"/>
        </w:rPr>
        <w:t>5</w:t>
      </w:r>
      <w:r w:rsidR="00E94535">
        <w:rPr>
          <w:rFonts w:ascii="PMingLiU" w:hAnsi="PMingLiU" w:cs="Times New Roman" w:hint="eastAsia"/>
          <w:color w:val="211D1E"/>
          <w:kern w:val="0"/>
          <w:sz w:val="22"/>
          <w:szCs w:val="22"/>
        </w:rPr>
        <w:t>6</w:t>
      </w:r>
      <w:r w:rsidRPr="003C3258">
        <w:rPr>
          <w:rFonts w:ascii="PMingLiU" w:eastAsia="PMingLiU" w:hAnsi="PMingLiU" w:cs="Times New Roman" w:hint="eastAsia"/>
          <w:color w:val="211D1E"/>
          <w:kern w:val="0"/>
          <w:sz w:val="22"/>
          <w:szCs w:val="22"/>
        </w:rPr>
        <w:t>条规定，本公司应在股东大会召开至少</w:t>
      </w:r>
      <w:r w:rsidRPr="003C3258">
        <w:rPr>
          <w:rFonts w:ascii="PMingLiU" w:eastAsia="PMingLiU" w:hAnsi="PMingLiU" w:cs="Times New Roman"/>
          <w:color w:val="211D1E"/>
          <w:kern w:val="0"/>
          <w:sz w:val="22"/>
          <w:szCs w:val="22"/>
        </w:rPr>
        <w:t>21</w:t>
      </w:r>
      <w:r w:rsidRPr="003C3258">
        <w:rPr>
          <w:rFonts w:ascii="PMingLiU" w:eastAsia="PMingLiU" w:hAnsi="PMingLiU" w:cs="Times New Roman" w:hint="eastAsia"/>
          <w:color w:val="211D1E"/>
          <w:kern w:val="0"/>
          <w:sz w:val="22"/>
          <w:szCs w:val="22"/>
        </w:rPr>
        <w:t>日前发出通知（不包括通知日期及股东大会召开日期），而临时股东大会应至少提前</w:t>
      </w:r>
      <w:r w:rsidRPr="003C3258">
        <w:rPr>
          <w:rFonts w:ascii="PMingLiU" w:eastAsia="PMingLiU" w:hAnsi="PMingLiU" w:cs="Times New Roman"/>
          <w:color w:val="211D1E"/>
          <w:kern w:val="0"/>
          <w:sz w:val="22"/>
          <w:szCs w:val="22"/>
        </w:rPr>
        <w:t>15</w:t>
      </w:r>
      <w:r w:rsidRPr="003C3258">
        <w:rPr>
          <w:rFonts w:ascii="PMingLiU" w:eastAsia="PMingLiU" w:hAnsi="PMingLiU" w:cs="Times New Roman" w:hint="eastAsia"/>
          <w:color w:val="211D1E"/>
          <w:kern w:val="0"/>
          <w:sz w:val="22"/>
          <w:szCs w:val="22"/>
        </w:rPr>
        <w:t>天发出通知（不包括通知日期及临时会议召开日期）。</w:t>
      </w:r>
    </w:p>
    <w:p w14:paraId="7C997FEB" w14:textId="77777777" w:rsidR="00F651A6" w:rsidRPr="003C3258" w:rsidRDefault="00F651A6">
      <w:pPr>
        <w:rPr>
          <w:rFonts w:ascii="PMingLiU" w:eastAsia="PMingLiU" w:hAnsi="PMingLiU" w:cs="Times New Roman"/>
          <w:color w:val="211D1E"/>
          <w:kern w:val="0"/>
          <w:sz w:val="22"/>
          <w:szCs w:val="22"/>
        </w:rPr>
      </w:pPr>
    </w:p>
    <w:p w14:paraId="394E4F3A" w14:textId="36639B84" w:rsidR="00575AE4" w:rsidRDefault="003C3258" w:rsidP="0033251A">
      <w:pPr>
        <w:rPr>
          <w:rFonts w:ascii="PMingLiU" w:eastAsia="PMingLiU" w:hAnsi="PMingLiU" w:cs="Times New Roman"/>
          <w:color w:val="211D1E"/>
          <w:kern w:val="0"/>
          <w:sz w:val="22"/>
          <w:szCs w:val="22"/>
        </w:rPr>
      </w:pPr>
      <w:r w:rsidRPr="003C3258">
        <w:rPr>
          <w:rFonts w:ascii="PMingLiU" w:eastAsia="PMingLiU" w:hAnsi="PMingLiU" w:hint="eastAsia"/>
        </w:rPr>
        <w:t>因此，如</w:t>
      </w:r>
      <w:r w:rsidRPr="003C3258">
        <w:rPr>
          <w:rFonts w:ascii="PMingLiU" w:eastAsia="PMingLiU" w:hAnsi="PMingLiU" w:cs="Times New Roman" w:hint="eastAsia"/>
          <w:color w:val="211D1E"/>
          <w:kern w:val="0"/>
          <w:sz w:val="22"/>
          <w:szCs w:val="22"/>
        </w:rPr>
        <w:t>单独</w:t>
      </w:r>
      <w:r w:rsidR="004A4DA6">
        <w:rPr>
          <w:rFonts w:ascii="PMingLiU" w:eastAsia="PMingLiU" w:hAnsi="PMingLiU" w:cs="Times New Roman" w:hint="eastAsia"/>
          <w:color w:val="211D1E"/>
          <w:kern w:val="0"/>
          <w:sz w:val="22"/>
          <w:szCs w:val="22"/>
        </w:rPr>
        <w:t>或</w:t>
      </w:r>
      <w:r w:rsidRPr="003C3258">
        <w:rPr>
          <w:rFonts w:ascii="PMingLiU" w:eastAsia="PMingLiU" w:hAnsi="PMingLiU" w:cs="Times New Roman" w:hint="eastAsia"/>
          <w:color w:val="211D1E"/>
          <w:kern w:val="0"/>
          <w:sz w:val="22"/>
          <w:szCs w:val="22"/>
        </w:rPr>
        <w:t>合计持有本公司</w:t>
      </w:r>
      <w:r w:rsidRPr="003C3258">
        <w:rPr>
          <w:rFonts w:ascii="PMingLiU" w:eastAsia="PMingLiU" w:hAnsi="PMingLiU" w:cs="Times New Roman"/>
          <w:color w:val="211D1E"/>
          <w:kern w:val="0"/>
          <w:sz w:val="22"/>
          <w:szCs w:val="22"/>
        </w:rPr>
        <w:t>3%</w:t>
      </w:r>
      <w:r w:rsidRPr="003C3258">
        <w:rPr>
          <w:rFonts w:ascii="PMingLiU" w:eastAsia="PMingLiU" w:hAnsi="PMingLiU" w:cs="Times New Roman" w:hint="eastAsia"/>
          <w:color w:val="211D1E"/>
          <w:kern w:val="0"/>
          <w:sz w:val="22"/>
          <w:szCs w:val="22"/>
        </w:rPr>
        <w:t>以上股份的股东</w:t>
      </w:r>
      <w:r w:rsidRPr="003C3258">
        <w:rPr>
          <w:rFonts w:ascii="PMingLiU" w:eastAsia="PMingLiU" w:hAnsi="PMingLiU" w:hint="eastAsia"/>
        </w:rPr>
        <w:t>欲于股东大会上提名人士参选本公司董事，其必须</w:t>
      </w:r>
      <w:r w:rsidRPr="003C3258">
        <w:rPr>
          <w:rFonts w:ascii="PMingLiU" w:eastAsia="PMingLiU" w:hAnsi="PMingLiU" w:cs="Times New Roman" w:hint="eastAsia"/>
          <w:color w:val="211D1E"/>
          <w:kern w:val="0"/>
          <w:sz w:val="22"/>
          <w:szCs w:val="22"/>
        </w:rPr>
        <w:t>在股东大会召开</w:t>
      </w:r>
      <w:r w:rsidRPr="003C3258">
        <w:rPr>
          <w:rFonts w:ascii="PMingLiU" w:eastAsia="PMingLiU" w:hAnsi="PMingLiU" w:cs="Times New Roman"/>
          <w:color w:val="211D1E"/>
          <w:kern w:val="0"/>
          <w:sz w:val="22"/>
          <w:szCs w:val="22"/>
        </w:rPr>
        <w:t>10</w:t>
      </w:r>
      <w:r w:rsidRPr="003C3258">
        <w:rPr>
          <w:rFonts w:ascii="PMingLiU" w:eastAsia="PMingLiU" w:hAnsi="PMingLiU" w:cs="Times New Roman" w:hint="eastAsia"/>
          <w:color w:val="211D1E"/>
          <w:kern w:val="0"/>
          <w:sz w:val="22"/>
          <w:szCs w:val="22"/>
        </w:rPr>
        <w:t>日前以书面形式向股东大会召集人提交临时提案，当中载有候选人的以下详细资料：</w:t>
      </w:r>
    </w:p>
    <w:p w14:paraId="4A6FB9AE" w14:textId="77777777" w:rsidR="00575AE4" w:rsidRDefault="003C3258" w:rsidP="0033251A">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1.</w:t>
      </w:r>
      <w:r w:rsidRPr="003C3258">
        <w:rPr>
          <w:rFonts w:ascii="PMingLiU" w:eastAsia="PMingLiU" w:hAnsi="PMingLiU" w:cs="Times New Roman" w:hint="eastAsia"/>
          <w:color w:val="211D1E"/>
          <w:kern w:val="0"/>
          <w:sz w:val="22"/>
          <w:szCs w:val="22"/>
        </w:rPr>
        <w:t>教育背景、工作经历、兼职等；</w:t>
      </w:r>
    </w:p>
    <w:p w14:paraId="41980DB5" w14:textId="77777777" w:rsidR="00575AE4" w:rsidRDefault="003C3258" w:rsidP="0033251A">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2.</w:t>
      </w:r>
      <w:r w:rsidRPr="003C3258">
        <w:rPr>
          <w:rFonts w:ascii="PMingLiU" w:eastAsia="PMingLiU" w:hAnsi="PMingLiU" w:cs="Times New Roman" w:hint="eastAsia"/>
          <w:color w:val="211D1E"/>
          <w:kern w:val="0"/>
          <w:sz w:val="22"/>
          <w:szCs w:val="22"/>
        </w:rPr>
        <w:t>候选人与本公司或其控股股东及实际控制人是否存在任何关系；</w:t>
      </w:r>
    </w:p>
    <w:p w14:paraId="5490BC3F" w14:textId="77777777" w:rsidR="00575AE4" w:rsidRDefault="003C3258" w:rsidP="0033251A">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3.</w:t>
      </w:r>
      <w:r w:rsidRPr="003C3258">
        <w:rPr>
          <w:rFonts w:ascii="PMingLiU" w:eastAsia="PMingLiU" w:hAnsi="PMingLiU" w:cs="Times New Roman" w:hint="eastAsia"/>
          <w:color w:val="211D1E"/>
          <w:kern w:val="0"/>
          <w:sz w:val="22"/>
          <w:szCs w:val="22"/>
        </w:rPr>
        <w:t>候选人于本公司所持股份数目；</w:t>
      </w:r>
    </w:p>
    <w:p w14:paraId="7A9C4552" w14:textId="42E26C44" w:rsidR="00575AE4" w:rsidRDefault="003C3258" w:rsidP="0033251A">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4.</w:t>
      </w:r>
      <w:r w:rsidRPr="003C3258">
        <w:rPr>
          <w:rFonts w:ascii="PMingLiU" w:eastAsia="PMingLiU" w:hAnsi="PMingLiU" w:cs="Times New Roman" w:hint="eastAsia"/>
          <w:color w:val="211D1E"/>
          <w:kern w:val="0"/>
          <w:sz w:val="22"/>
          <w:szCs w:val="22"/>
        </w:rPr>
        <w:t>候选人是否受过中国证券监督管理委员会及其他有关部门</w:t>
      </w:r>
      <w:r w:rsidR="00575AE4">
        <w:rPr>
          <w:rFonts w:ascii="PMingLiU" w:eastAsia="PMingLiU" w:hAnsi="PMingLiU" w:cs="Times New Roman" w:hint="eastAsia"/>
          <w:color w:val="211D1E"/>
          <w:kern w:val="0"/>
          <w:sz w:val="22"/>
          <w:szCs w:val="22"/>
        </w:rPr>
        <w:t>或证券交易所</w:t>
      </w:r>
      <w:r w:rsidRPr="003C3258">
        <w:rPr>
          <w:rFonts w:ascii="PMingLiU" w:eastAsia="PMingLiU" w:hAnsi="PMingLiU" w:cs="Times New Roman" w:hint="eastAsia"/>
          <w:color w:val="211D1E"/>
          <w:kern w:val="0"/>
          <w:sz w:val="22"/>
          <w:szCs w:val="22"/>
        </w:rPr>
        <w:t>的处罚；及</w:t>
      </w:r>
    </w:p>
    <w:p w14:paraId="1CDA1B1B" w14:textId="72A68DD6" w:rsidR="0033251A" w:rsidRPr="003C3258" w:rsidRDefault="003C3258" w:rsidP="0033251A">
      <w:pPr>
        <w:rPr>
          <w:rFonts w:ascii="PMingLiU" w:eastAsia="PMingLiU" w:hAnsi="PMingLiU" w:cs="Times New Roman"/>
          <w:color w:val="211D1E"/>
          <w:kern w:val="0"/>
          <w:sz w:val="22"/>
          <w:szCs w:val="22"/>
        </w:rPr>
      </w:pPr>
      <w:r w:rsidRPr="003C3258">
        <w:rPr>
          <w:rFonts w:ascii="PMingLiU" w:eastAsia="PMingLiU" w:hAnsi="PMingLiU" w:cs="Times New Roman"/>
          <w:color w:val="211D1E"/>
          <w:kern w:val="0"/>
          <w:sz w:val="22"/>
          <w:szCs w:val="22"/>
        </w:rPr>
        <w:t>5.</w:t>
      </w:r>
      <w:r w:rsidRPr="003C3258">
        <w:rPr>
          <w:rFonts w:ascii="PMingLiU" w:eastAsia="PMingLiU" w:hAnsi="PMingLiU" w:cs="Times New Roman" w:hint="eastAsia"/>
          <w:color w:val="211D1E"/>
          <w:kern w:val="0"/>
          <w:sz w:val="22"/>
          <w:szCs w:val="22"/>
        </w:rPr>
        <w:t>本公司股份上市地证券交易所须披露的其他事项。</w:t>
      </w:r>
    </w:p>
    <w:p w14:paraId="54ECA5CA" w14:textId="77777777" w:rsidR="0033251A" w:rsidRPr="003C3258" w:rsidRDefault="0033251A">
      <w:pPr>
        <w:rPr>
          <w:rFonts w:ascii="PMingLiU" w:eastAsia="PMingLiU" w:hAnsi="PMingLiU" w:cs="Times New Roman"/>
          <w:color w:val="211D1E"/>
          <w:kern w:val="0"/>
          <w:sz w:val="22"/>
          <w:szCs w:val="22"/>
        </w:rPr>
      </w:pPr>
    </w:p>
    <w:p w14:paraId="60905A03" w14:textId="77777777" w:rsidR="0033251A" w:rsidRPr="003C3258" w:rsidRDefault="0033251A">
      <w:pPr>
        <w:rPr>
          <w:rFonts w:ascii="PMingLiU" w:eastAsia="PMingLiU" w:hAnsi="PMingLiU" w:cs="Times New Roman"/>
          <w:color w:val="211D1E"/>
          <w:kern w:val="0"/>
          <w:sz w:val="22"/>
          <w:szCs w:val="22"/>
        </w:rPr>
      </w:pPr>
    </w:p>
    <w:p w14:paraId="49D2A68E" w14:textId="08985722" w:rsidR="00F651A6" w:rsidRPr="003C3258" w:rsidRDefault="003C3258">
      <w:pPr>
        <w:rPr>
          <w:rFonts w:ascii="PMingLiU" w:eastAsia="PMingLiU" w:hAnsi="PMingLiU" w:cs="Times New Roman"/>
          <w:b/>
          <w:bCs/>
          <w:color w:val="211D1E"/>
          <w:kern w:val="0"/>
          <w:sz w:val="22"/>
          <w:szCs w:val="22"/>
        </w:rPr>
      </w:pPr>
      <w:r w:rsidRPr="003C3258">
        <w:rPr>
          <w:rFonts w:ascii="PMingLiU" w:eastAsia="PMingLiU" w:hAnsi="PMingLiU" w:cs="Times New Roman" w:hint="eastAsia"/>
          <w:b/>
          <w:bCs/>
          <w:color w:val="211D1E"/>
          <w:kern w:val="0"/>
          <w:sz w:val="22"/>
          <w:szCs w:val="22"/>
        </w:rPr>
        <w:t>董事的罢免</w:t>
      </w:r>
    </w:p>
    <w:p w14:paraId="314C78F1" w14:textId="2651E75A" w:rsidR="00F651A6" w:rsidRPr="003C3258" w:rsidRDefault="003C3258">
      <w:pPr>
        <w:rPr>
          <w:rFonts w:ascii="PMingLiU" w:eastAsia="PMingLiU" w:hAnsi="PMingLiU" w:cs="Times New Roman"/>
          <w:color w:val="211D1E"/>
          <w:kern w:val="0"/>
          <w:sz w:val="22"/>
          <w:szCs w:val="22"/>
        </w:rPr>
      </w:pPr>
      <w:r w:rsidRPr="003C3258">
        <w:rPr>
          <w:rFonts w:ascii="PMingLiU" w:eastAsia="PMingLiU" w:hAnsi="PMingLiU" w:cs="Times New Roman" w:hint="eastAsia"/>
          <w:color w:val="211D1E"/>
          <w:kern w:val="0"/>
          <w:sz w:val="22"/>
          <w:szCs w:val="22"/>
        </w:rPr>
        <w:lastRenderedPageBreak/>
        <w:t>细则第</w:t>
      </w:r>
      <w:r w:rsidRPr="003C3258">
        <w:rPr>
          <w:rFonts w:ascii="PMingLiU" w:eastAsia="PMingLiU" w:hAnsi="PMingLiU" w:cs="Times New Roman"/>
          <w:color w:val="211D1E"/>
          <w:kern w:val="0"/>
          <w:sz w:val="22"/>
          <w:szCs w:val="22"/>
        </w:rPr>
        <w:t>11</w:t>
      </w:r>
      <w:r w:rsidR="00A917F0">
        <w:rPr>
          <w:rFonts w:ascii="PMingLiU" w:hAnsi="PMingLiU" w:cs="Times New Roman" w:hint="eastAsia"/>
          <w:color w:val="211D1E"/>
          <w:kern w:val="0"/>
          <w:sz w:val="22"/>
          <w:szCs w:val="22"/>
        </w:rPr>
        <w:t>3</w:t>
      </w:r>
      <w:r w:rsidRPr="003C3258">
        <w:rPr>
          <w:rFonts w:ascii="PMingLiU" w:eastAsia="PMingLiU" w:hAnsi="PMingLiU" w:cs="Times New Roman" w:hint="eastAsia"/>
          <w:color w:val="211D1E"/>
          <w:kern w:val="0"/>
          <w:sz w:val="22"/>
          <w:szCs w:val="22"/>
        </w:rPr>
        <w:t>条</w:t>
      </w:r>
      <w:r w:rsidR="004A4DA6">
        <w:rPr>
          <w:rFonts w:ascii="PMingLiU" w:eastAsia="PMingLiU" w:hAnsi="PMingLiU" w:cs="Times New Roman" w:hint="eastAsia"/>
          <w:color w:val="211D1E"/>
          <w:kern w:val="0"/>
          <w:sz w:val="22"/>
          <w:szCs w:val="22"/>
        </w:rPr>
        <w:t>规定</w:t>
      </w:r>
      <w:r w:rsidRPr="003C3258">
        <w:rPr>
          <w:rFonts w:ascii="PMingLiU" w:eastAsia="PMingLiU" w:hAnsi="PMingLiU" w:cs="Times New Roman" w:hint="eastAsia"/>
          <w:color w:val="211D1E"/>
          <w:kern w:val="0"/>
          <w:sz w:val="22"/>
          <w:szCs w:val="22"/>
        </w:rPr>
        <w:t>，本公司可随时通过普通决议案罢免任何任期未届满的董事。</w:t>
      </w:r>
    </w:p>
    <w:sectPr w:rsidR="00F651A6" w:rsidRPr="003C325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94CB" w14:textId="77777777" w:rsidR="00B146BB" w:rsidRDefault="00B146BB" w:rsidP="008B6198">
      <w:r>
        <w:separator/>
      </w:r>
    </w:p>
  </w:endnote>
  <w:endnote w:type="continuationSeparator" w:id="0">
    <w:p w14:paraId="0E670E78" w14:textId="77777777" w:rsidR="00B146BB" w:rsidRDefault="00B146BB" w:rsidP="008B6198">
      <w:r>
        <w:continuationSeparator/>
      </w:r>
    </w:p>
  </w:endnote>
  <w:endnote w:type="continuationNotice" w:id="1">
    <w:p w14:paraId="58E51B6B" w14:textId="77777777" w:rsidR="00B146BB" w:rsidRDefault="00B14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LT Std">
    <w:altName w:val="Times New Roman"/>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HeiHK-Bold">
    <w:altName w:val="Microsoft JhengHei"/>
    <w:panose1 w:val="00000000000000000000"/>
    <w:charset w:val="88"/>
    <w:family w:val="auto"/>
    <w:notTrueType/>
    <w:pitch w:val="default"/>
    <w:sig w:usb0="00000001" w:usb1="08080000" w:usb2="00000010" w:usb3="00000000" w:csb0="00100000" w:csb1="00000000"/>
  </w:font>
  <w:font w:name="Times New Roman Italic">
    <w:altName w:val="Times New Roman"/>
    <w:panose1 w:val="02020503050405090304"/>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6E0A4" w14:textId="77777777" w:rsidR="00B146BB" w:rsidRDefault="00B146BB" w:rsidP="008B6198">
      <w:r>
        <w:separator/>
      </w:r>
    </w:p>
  </w:footnote>
  <w:footnote w:type="continuationSeparator" w:id="0">
    <w:p w14:paraId="0F84A344" w14:textId="77777777" w:rsidR="00B146BB" w:rsidRDefault="00B146BB" w:rsidP="008B6198">
      <w:r>
        <w:continuationSeparator/>
      </w:r>
    </w:p>
  </w:footnote>
  <w:footnote w:type="continuationNotice" w:id="1">
    <w:p w14:paraId="14551BBE" w14:textId="77777777" w:rsidR="00B146BB" w:rsidRDefault="00B146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AA"/>
    <w:rsid w:val="8EE98A50"/>
    <w:rsid w:val="DEBFEF21"/>
    <w:rsid w:val="F0B7DBFD"/>
    <w:rsid w:val="00000E40"/>
    <w:rsid w:val="000012E2"/>
    <w:rsid w:val="00025E1A"/>
    <w:rsid w:val="00046D13"/>
    <w:rsid w:val="000537DB"/>
    <w:rsid w:val="000626A4"/>
    <w:rsid w:val="00072C42"/>
    <w:rsid w:val="000738A1"/>
    <w:rsid w:val="000753A6"/>
    <w:rsid w:val="00093C35"/>
    <w:rsid w:val="000A2A81"/>
    <w:rsid w:val="000A4DF3"/>
    <w:rsid w:val="000D1EF9"/>
    <w:rsid w:val="000E0555"/>
    <w:rsid w:val="000E2128"/>
    <w:rsid w:val="000E3754"/>
    <w:rsid w:val="000E3A0F"/>
    <w:rsid w:val="000E714D"/>
    <w:rsid w:val="000F4BA8"/>
    <w:rsid w:val="0010159E"/>
    <w:rsid w:val="00101FC6"/>
    <w:rsid w:val="00113B0E"/>
    <w:rsid w:val="00117E29"/>
    <w:rsid w:val="001201E9"/>
    <w:rsid w:val="00120F9C"/>
    <w:rsid w:val="00124277"/>
    <w:rsid w:val="00125980"/>
    <w:rsid w:val="0012699A"/>
    <w:rsid w:val="00135188"/>
    <w:rsid w:val="00141F2A"/>
    <w:rsid w:val="00153776"/>
    <w:rsid w:val="001552B1"/>
    <w:rsid w:val="00156EE8"/>
    <w:rsid w:val="00160ADF"/>
    <w:rsid w:val="00165548"/>
    <w:rsid w:val="00171065"/>
    <w:rsid w:val="00172725"/>
    <w:rsid w:val="00174D5B"/>
    <w:rsid w:val="0017573A"/>
    <w:rsid w:val="001826C0"/>
    <w:rsid w:val="001869A8"/>
    <w:rsid w:val="00186E6C"/>
    <w:rsid w:val="00190E00"/>
    <w:rsid w:val="001A693C"/>
    <w:rsid w:val="001B4C5E"/>
    <w:rsid w:val="001B571C"/>
    <w:rsid w:val="001B7AFE"/>
    <w:rsid w:val="001C0D5E"/>
    <w:rsid w:val="001C150D"/>
    <w:rsid w:val="001C288F"/>
    <w:rsid w:val="001C2E64"/>
    <w:rsid w:val="001D34E9"/>
    <w:rsid w:val="00200E94"/>
    <w:rsid w:val="002028AE"/>
    <w:rsid w:val="00202D58"/>
    <w:rsid w:val="00232F90"/>
    <w:rsid w:val="002341FB"/>
    <w:rsid w:val="0023791D"/>
    <w:rsid w:val="00244A62"/>
    <w:rsid w:val="00245ABA"/>
    <w:rsid w:val="00246EAC"/>
    <w:rsid w:val="00261E98"/>
    <w:rsid w:val="00262B26"/>
    <w:rsid w:val="002701F0"/>
    <w:rsid w:val="002763C9"/>
    <w:rsid w:val="00284A13"/>
    <w:rsid w:val="00287E0E"/>
    <w:rsid w:val="00292AEB"/>
    <w:rsid w:val="0029489A"/>
    <w:rsid w:val="002B2C2C"/>
    <w:rsid w:val="002D4B1F"/>
    <w:rsid w:val="002E16A9"/>
    <w:rsid w:val="002E338D"/>
    <w:rsid w:val="002E339D"/>
    <w:rsid w:val="002E4C1A"/>
    <w:rsid w:val="00311662"/>
    <w:rsid w:val="003143DC"/>
    <w:rsid w:val="00320B21"/>
    <w:rsid w:val="00320C8A"/>
    <w:rsid w:val="0033021D"/>
    <w:rsid w:val="0033251A"/>
    <w:rsid w:val="00334B86"/>
    <w:rsid w:val="003449B8"/>
    <w:rsid w:val="003469E5"/>
    <w:rsid w:val="0035438F"/>
    <w:rsid w:val="00364914"/>
    <w:rsid w:val="003823C3"/>
    <w:rsid w:val="00382A21"/>
    <w:rsid w:val="003926A5"/>
    <w:rsid w:val="00392783"/>
    <w:rsid w:val="003A5132"/>
    <w:rsid w:val="003B41E8"/>
    <w:rsid w:val="003C0B54"/>
    <w:rsid w:val="003C3258"/>
    <w:rsid w:val="003E058C"/>
    <w:rsid w:val="003E466E"/>
    <w:rsid w:val="003E6E0D"/>
    <w:rsid w:val="003F4D64"/>
    <w:rsid w:val="00402C7A"/>
    <w:rsid w:val="0042386E"/>
    <w:rsid w:val="00430250"/>
    <w:rsid w:val="0043789E"/>
    <w:rsid w:val="0044695E"/>
    <w:rsid w:val="004635CE"/>
    <w:rsid w:val="00463A9E"/>
    <w:rsid w:val="004837E8"/>
    <w:rsid w:val="004A4DA6"/>
    <w:rsid w:val="004B5C7E"/>
    <w:rsid w:val="004B7318"/>
    <w:rsid w:val="004C0005"/>
    <w:rsid w:val="004D127A"/>
    <w:rsid w:val="004D601F"/>
    <w:rsid w:val="004E3060"/>
    <w:rsid w:val="004E595C"/>
    <w:rsid w:val="004F0198"/>
    <w:rsid w:val="005144B8"/>
    <w:rsid w:val="0053387E"/>
    <w:rsid w:val="00536965"/>
    <w:rsid w:val="00544C51"/>
    <w:rsid w:val="005540BE"/>
    <w:rsid w:val="005642F0"/>
    <w:rsid w:val="00575AE4"/>
    <w:rsid w:val="005B23E4"/>
    <w:rsid w:val="005C2913"/>
    <w:rsid w:val="005D1497"/>
    <w:rsid w:val="005D15A4"/>
    <w:rsid w:val="005D3691"/>
    <w:rsid w:val="005D6F33"/>
    <w:rsid w:val="005E245E"/>
    <w:rsid w:val="005F04A4"/>
    <w:rsid w:val="005F17B3"/>
    <w:rsid w:val="005F224C"/>
    <w:rsid w:val="005F38FE"/>
    <w:rsid w:val="00604D71"/>
    <w:rsid w:val="006050A8"/>
    <w:rsid w:val="0063566B"/>
    <w:rsid w:val="006476AA"/>
    <w:rsid w:val="006536B7"/>
    <w:rsid w:val="00660930"/>
    <w:rsid w:val="00661D81"/>
    <w:rsid w:val="00686896"/>
    <w:rsid w:val="00695A3D"/>
    <w:rsid w:val="006973FC"/>
    <w:rsid w:val="006B2028"/>
    <w:rsid w:val="006B2C61"/>
    <w:rsid w:val="006C1B95"/>
    <w:rsid w:val="006C7769"/>
    <w:rsid w:val="006C7D14"/>
    <w:rsid w:val="006D50FE"/>
    <w:rsid w:val="00706F28"/>
    <w:rsid w:val="00710675"/>
    <w:rsid w:val="00725951"/>
    <w:rsid w:val="007274D8"/>
    <w:rsid w:val="00734288"/>
    <w:rsid w:val="007424CA"/>
    <w:rsid w:val="00745984"/>
    <w:rsid w:val="007523A0"/>
    <w:rsid w:val="00753A57"/>
    <w:rsid w:val="00756265"/>
    <w:rsid w:val="00762149"/>
    <w:rsid w:val="00767D7D"/>
    <w:rsid w:val="00767EE0"/>
    <w:rsid w:val="00770B37"/>
    <w:rsid w:val="00776169"/>
    <w:rsid w:val="00782B3D"/>
    <w:rsid w:val="0078735D"/>
    <w:rsid w:val="00793472"/>
    <w:rsid w:val="00795006"/>
    <w:rsid w:val="00796418"/>
    <w:rsid w:val="007B0777"/>
    <w:rsid w:val="007B4D80"/>
    <w:rsid w:val="007C7423"/>
    <w:rsid w:val="007D2A12"/>
    <w:rsid w:val="007D4A7C"/>
    <w:rsid w:val="007F0647"/>
    <w:rsid w:val="007F1260"/>
    <w:rsid w:val="007F74CC"/>
    <w:rsid w:val="008011F5"/>
    <w:rsid w:val="008135A6"/>
    <w:rsid w:val="00826D54"/>
    <w:rsid w:val="00830119"/>
    <w:rsid w:val="00831A2B"/>
    <w:rsid w:val="00837518"/>
    <w:rsid w:val="00854426"/>
    <w:rsid w:val="0086314B"/>
    <w:rsid w:val="00870A9D"/>
    <w:rsid w:val="0087188F"/>
    <w:rsid w:val="008735D5"/>
    <w:rsid w:val="00876807"/>
    <w:rsid w:val="00884883"/>
    <w:rsid w:val="00885AF0"/>
    <w:rsid w:val="00890539"/>
    <w:rsid w:val="00891CE7"/>
    <w:rsid w:val="008B19D2"/>
    <w:rsid w:val="008B6198"/>
    <w:rsid w:val="008D7B77"/>
    <w:rsid w:val="008E00C6"/>
    <w:rsid w:val="008E3652"/>
    <w:rsid w:val="008E6F7C"/>
    <w:rsid w:val="008F5869"/>
    <w:rsid w:val="008F74FE"/>
    <w:rsid w:val="00901A16"/>
    <w:rsid w:val="00926732"/>
    <w:rsid w:val="00933405"/>
    <w:rsid w:val="00935260"/>
    <w:rsid w:val="0094535D"/>
    <w:rsid w:val="0094618A"/>
    <w:rsid w:val="00951D98"/>
    <w:rsid w:val="00970501"/>
    <w:rsid w:val="0097376F"/>
    <w:rsid w:val="0098465C"/>
    <w:rsid w:val="00985773"/>
    <w:rsid w:val="00986BA4"/>
    <w:rsid w:val="009A181A"/>
    <w:rsid w:val="009A3CE8"/>
    <w:rsid w:val="009A4D33"/>
    <w:rsid w:val="009B7B1E"/>
    <w:rsid w:val="009C21EB"/>
    <w:rsid w:val="009D1DF0"/>
    <w:rsid w:val="009D3ABC"/>
    <w:rsid w:val="009D73ED"/>
    <w:rsid w:val="009E5E7A"/>
    <w:rsid w:val="00A0526B"/>
    <w:rsid w:val="00A069AD"/>
    <w:rsid w:val="00A1071B"/>
    <w:rsid w:val="00A14FF0"/>
    <w:rsid w:val="00A1586A"/>
    <w:rsid w:val="00A2107C"/>
    <w:rsid w:val="00A22D9E"/>
    <w:rsid w:val="00A25CA3"/>
    <w:rsid w:val="00A27EBB"/>
    <w:rsid w:val="00A366C7"/>
    <w:rsid w:val="00A431D0"/>
    <w:rsid w:val="00A565B1"/>
    <w:rsid w:val="00A646F5"/>
    <w:rsid w:val="00A65F4A"/>
    <w:rsid w:val="00A66AAB"/>
    <w:rsid w:val="00A762C5"/>
    <w:rsid w:val="00A773EE"/>
    <w:rsid w:val="00A776FD"/>
    <w:rsid w:val="00A856E8"/>
    <w:rsid w:val="00A86B90"/>
    <w:rsid w:val="00A86C2E"/>
    <w:rsid w:val="00A917F0"/>
    <w:rsid w:val="00AB0D7A"/>
    <w:rsid w:val="00AB1E4E"/>
    <w:rsid w:val="00AC0366"/>
    <w:rsid w:val="00AC4392"/>
    <w:rsid w:val="00AD09A0"/>
    <w:rsid w:val="00AF27E3"/>
    <w:rsid w:val="00AF4BCD"/>
    <w:rsid w:val="00AF4D7D"/>
    <w:rsid w:val="00AF7233"/>
    <w:rsid w:val="00AF74EB"/>
    <w:rsid w:val="00AF789C"/>
    <w:rsid w:val="00B146BB"/>
    <w:rsid w:val="00B1583D"/>
    <w:rsid w:val="00B15A25"/>
    <w:rsid w:val="00B4066C"/>
    <w:rsid w:val="00B46B7E"/>
    <w:rsid w:val="00B61782"/>
    <w:rsid w:val="00B70860"/>
    <w:rsid w:val="00B769E9"/>
    <w:rsid w:val="00B83570"/>
    <w:rsid w:val="00B93D11"/>
    <w:rsid w:val="00BA1355"/>
    <w:rsid w:val="00BA6400"/>
    <w:rsid w:val="00BB02DA"/>
    <w:rsid w:val="00BB5E83"/>
    <w:rsid w:val="00BB6C47"/>
    <w:rsid w:val="00BD320D"/>
    <w:rsid w:val="00BD38B1"/>
    <w:rsid w:val="00BF0932"/>
    <w:rsid w:val="00BF5421"/>
    <w:rsid w:val="00BF6B11"/>
    <w:rsid w:val="00C10734"/>
    <w:rsid w:val="00C213FA"/>
    <w:rsid w:val="00C36493"/>
    <w:rsid w:val="00C372A9"/>
    <w:rsid w:val="00C43C79"/>
    <w:rsid w:val="00C445E5"/>
    <w:rsid w:val="00C46EFA"/>
    <w:rsid w:val="00C54767"/>
    <w:rsid w:val="00C70AB8"/>
    <w:rsid w:val="00C72E0A"/>
    <w:rsid w:val="00C757A9"/>
    <w:rsid w:val="00C7785C"/>
    <w:rsid w:val="00C84E7A"/>
    <w:rsid w:val="00C91042"/>
    <w:rsid w:val="00C91F86"/>
    <w:rsid w:val="00CE7C8D"/>
    <w:rsid w:val="00D015F9"/>
    <w:rsid w:val="00D02C39"/>
    <w:rsid w:val="00D13A7E"/>
    <w:rsid w:val="00D20103"/>
    <w:rsid w:val="00D3124F"/>
    <w:rsid w:val="00D41020"/>
    <w:rsid w:val="00D5554D"/>
    <w:rsid w:val="00D60426"/>
    <w:rsid w:val="00D606E3"/>
    <w:rsid w:val="00D60F76"/>
    <w:rsid w:val="00D74B20"/>
    <w:rsid w:val="00D820F6"/>
    <w:rsid w:val="00D94D9C"/>
    <w:rsid w:val="00D950B5"/>
    <w:rsid w:val="00DB0FB0"/>
    <w:rsid w:val="00DB64C3"/>
    <w:rsid w:val="00DD2AD6"/>
    <w:rsid w:val="00DD651E"/>
    <w:rsid w:val="00DD6562"/>
    <w:rsid w:val="00DF31B1"/>
    <w:rsid w:val="00DF795E"/>
    <w:rsid w:val="00E02269"/>
    <w:rsid w:val="00E16029"/>
    <w:rsid w:val="00E1686F"/>
    <w:rsid w:val="00E26400"/>
    <w:rsid w:val="00E264F3"/>
    <w:rsid w:val="00E43DBF"/>
    <w:rsid w:val="00E47919"/>
    <w:rsid w:val="00E61984"/>
    <w:rsid w:val="00E73B01"/>
    <w:rsid w:val="00E7446A"/>
    <w:rsid w:val="00E81F78"/>
    <w:rsid w:val="00E94535"/>
    <w:rsid w:val="00E96265"/>
    <w:rsid w:val="00E970EB"/>
    <w:rsid w:val="00EA1C3E"/>
    <w:rsid w:val="00EA6B4E"/>
    <w:rsid w:val="00EB01A2"/>
    <w:rsid w:val="00EB67C9"/>
    <w:rsid w:val="00EC6815"/>
    <w:rsid w:val="00EC7046"/>
    <w:rsid w:val="00ED645C"/>
    <w:rsid w:val="00EE6F77"/>
    <w:rsid w:val="00EF3C78"/>
    <w:rsid w:val="00F030D8"/>
    <w:rsid w:val="00F05271"/>
    <w:rsid w:val="00F103EF"/>
    <w:rsid w:val="00F14B0C"/>
    <w:rsid w:val="00F21D08"/>
    <w:rsid w:val="00F40D46"/>
    <w:rsid w:val="00F52315"/>
    <w:rsid w:val="00F52A40"/>
    <w:rsid w:val="00F57700"/>
    <w:rsid w:val="00F57A04"/>
    <w:rsid w:val="00F651A6"/>
    <w:rsid w:val="00F72DA3"/>
    <w:rsid w:val="00F75B5D"/>
    <w:rsid w:val="00F8025D"/>
    <w:rsid w:val="00F82018"/>
    <w:rsid w:val="00FC6167"/>
    <w:rsid w:val="00FE71CB"/>
    <w:rsid w:val="00FF3E60"/>
    <w:rsid w:val="3FFF92ED"/>
    <w:rsid w:val="79F4F08A"/>
    <w:rsid w:val="7CAA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B08F"/>
  <w15:docId w15:val="{38637C0A-2154-4C28-9D74-7A0C405D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Times LT Std" w:hAnsi="Times LT Std" w:cs="Times LT Std"/>
      <w:color w:val="000000"/>
      <w:sz w:val="24"/>
      <w:szCs w:val="24"/>
    </w:rPr>
  </w:style>
  <w:style w:type="paragraph" w:customStyle="1" w:styleId="Pa0">
    <w:name w:val="Pa0"/>
    <w:basedOn w:val="Default"/>
    <w:next w:val="Default"/>
    <w:uiPriority w:val="99"/>
    <w:qFormat/>
    <w:pPr>
      <w:spacing w:line="220" w:lineRule="atLeast"/>
    </w:pPr>
    <w:rPr>
      <w:rFonts w:cstheme="minorBidi"/>
      <w:color w:val="auto"/>
    </w:rPr>
  </w:style>
  <w:style w:type="character" w:customStyle="1" w:styleId="A10">
    <w:name w:val="A1"/>
    <w:uiPriority w:val="99"/>
    <w:qFormat/>
    <w:rPr>
      <w:rFonts w:cs="Times LT Std"/>
      <w:color w:val="211D1E"/>
      <w:sz w:val="32"/>
      <w:szCs w:val="32"/>
    </w:rPr>
  </w:style>
  <w:style w:type="character" w:customStyle="1" w:styleId="A20">
    <w:name w:val="A2"/>
    <w:uiPriority w:val="99"/>
    <w:qFormat/>
    <w:rPr>
      <w:rFonts w:cs="Times LT Std"/>
      <w:b/>
      <w:bCs/>
      <w:color w:val="211D1E"/>
      <w:sz w:val="26"/>
      <w:szCs w:val="2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宋体" w:eastAsia="宋体"/>
      <w:sz w:val="18"/>
      <w:szCs w:val="18"/>
    </w:rPr>
  </w:style>
  <w:style w:type="paragraph" w:customStyle="1" w:styleId="1">
    <w:name w:val="修订1"/>
    <w:hidden/>
    <w:uiPriority w:val="99"/>
    <w:semiHidden/>
    <w:qFormat/>
    <w:rPr>
      <w:kern w:val="2"/>
      <w:sz w:val="21"/>
      <w:szCs w:val="24"/>
    </w:rPr>
  </w:style>
  <w:style w:type="paragraph" w:styleId="a9">
    <w:name w:val="Revision"/>
    <w:hidden/>
    <w:uiPriority w:val="99"/>
    <w:semiHidden/>
    <w:rsid w:val="00101F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TYHK</dc:creator>
  <cp:lastModifiedBy>TYHK</cp:lastModifiedBy>
  <cp:revision>3</cp:revision>
  <dcterms:created xsi:type="dcterms:W3CDTF">2024-05-16T03:12:00Z</dcterms:created>
  <dcterms:modified xsi:type="dcterms:W3CDTF">2024-05-16T03:19:00Z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